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CF" w:rsidRDefault="00E43FF3">
      <w:pPr>
        <w:pStyle w:val="aa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hint="eastAsia"/>
          <w:color w:val="333333"/>
          <w:sz w:val="84"/>
          <w:szCs w:val="84"/>
          <w:shd w:val="clear" w:color="auto" w:fill="FFFFFF"/>
        </w:rPr>
        <w:t>武 汉 工 商 学 院</w:t>
      </w:r>
    </w:p>
    <w:p w:rsidR="004379CF" w:rsidRDefault="00E43FF3">
      <w:pPr>
        <w:pStyle w:val="aa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hint="eastAsia"/>
          <w:color w:val="333333"/>
          <w:sz w:val="84"/>
          <w:szCs w:val="84"/>
          <w:shd w:val="clear" w:color="auto" w:fill="FFFFFF"/>
        </w:rPr>
        <w:t>招（议）标文件</w:t>
      </w:r>
    </w:p>
    <w:p w:rsidR="004379CF" w:rsidRDefault="00E43FF3">
      <w:pPr>
        <w:pStyle w:val="aa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hint="eastAsia"/>
          <w:color w:val="333333"/>
          <w:sz w:val="28"/>
          <w:szCs w:val="28"/>
          <w:shd w:val="clear" w:color="auto" w:fill="FFFFFF"/>
        </w:rPr>
        <w:t> </w:t>
      </w:r>
    </w:p>
    <w:p w:rsidR="004379CF" w:rsidRDefault="00E43FF3">
      <w:pPr>
        <w:pStyle w:val="aa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noProof/>
        </w:rPr>
        <w:drawing>
          <wp:inline distT="0" distB="0" distL="0" distR="0">
            <wp:extent cx="3552825" cy="33407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4114" cy="334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9CF" w:rsidRDefault="00E43FF3">
      <w:pPr>
        <w:pStyle w:val="aa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hint="eastAsia"/>
          <w:color w:val="333333"/>
          <w:sz w:val="44"/>
          <w:szCs w:val="44"/>
          <w:shd w:val="clear" w:color="auto" w:fill="FFFFFF"/>
        </w:rPr>
        <w:t> </w:t>
      </w:r>
    </w:p>
    <w:p w:rsidR="004379CF" w:rsidRDefault="00E43FF3">
      <w:pPr>
        <w:pStyle w:val="aa"/>
        <w:spacing w:before="0" w:beforeAutospacing="0" w:afterLines="50" w:after="156" w:afterAutospacing="0" w:line="450" w:lineRule="atLeast"/>
        <w:ind w:left="3030" w:hangingChars="686" w:hanging="3030"/>
        <w:jc w:val="both"/>
        <w:rPr>
          <w:sz w:val="21"/>
          <w:szCs w:val="21"/>
          <w:u w:val="single"/>
        </w:rPr>
      </w:pPr>
      <w:r>
        <w:rPr>
          <w:rStyle w:val="ac"/>
          <w:rFonts w:hint="eastAsia"/>
          <w:color w:val="333333"/>
          <w:sz w:val="44"/>
          <w:szCs w:val="44"/>
          <w:shd w:val="clear" w:color="auto" w:fill="FFFFFF"/>
        </w:rPr>
        <w:t>招标项目名称:</w:t>
      </w:r>
      <w:r>
        <w:rPr>
          <w:rFonts w:hint="eastAsia"/>
        </w:rPr>
        <w:t xml:space="preserve"> </w:t>
      </w:r>
      <w:r w:rsidR="00C56C0E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服务器及相关设备采购</w:t>
      </w:r>
      <w:r w:rsidR="005C1E36" w:rsidRPr="005C1E36">
        <w:rPr>
          <w:rStyle w:val="ac"/>
          <w:color w:val="333333"/>
          <w:sz w:val="28"/>
          <w:szCs w:val="28"/>
          <w:u w:val="single"/>
          <w:shd w:val="clear" w:color="auto" w:fill="FFFFFF"/>
        </w:rPr>
        <w:t>项目</w:t>
      </w:r>
      <w:r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A30FCC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76BB9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 </w:t>
      </w:r>
    </w:p>
    <w:p w:rsidR="004379CF" w:rsidRDefault="00E43FF3">
      <w:pPr>
        <w:pStyle w:val="aa"/>
        <w:spacing w:before="0" w:beforeAutospacing="0" w:afterLines="50" w:after="156" w:afterAutospacing="0" w:line="450" w:lineRule="atLeast"/>
        <w:jc w:val="both"/>
        <w:rPr>
          <w:sz w:val="28"/>
          <w:szCs w:val="28"/>
          <w:u w:val="single"/>
        </w:rPr>
      </w:pPr>
      <w:r>
        <w:rPr>
          <w:rStyle w:val="ac"/>
          <w:rFonts w:hint="eastAsia"/>
          <w:color w:val="333333"/>
          <w:sz w:val="44"/>
          <w:szCs w:val="44"/>
          <w:shd w:val="clear" w:color="auto" w:fill="FFFFFF"/>
        </w:rPr>
        <w:t>编      号</w:t>
      </w:r>
      <w:r>
        <w:rPr>
          <w:rFonts w:hint="eastAsia"/>
          <w:color w:val="333333"/>
          <w:sz w:val="44"/>
          <w:szCs w:val="44"/>
          <w:shd w:val="clear" w:color="auto" w:fill="FFFFFF"/>
        </w:rPr>
        <w:t>:</w:t>
      </w:r>
      <w:r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 G2024-3</w:t>
      </w:r>
      <w:r w:rsidR="00C56C0E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9</w:t>
      </w:r>
      <w:r>
        <w:rPr>
          <w:rStyle w:val="ac"/>
          <w:color w:val="333333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Style w:val="ac"/>
          <w:rFonts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</w:t>
      </w:r>
    </w:p>
    <w:p w:rsidR="004379CF" w:rsidRDefault="00E43FF3">
      <w:pPr>
        <w:pStyle w:val="aa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Fonts w:hint="eastAsia"/>
          <w:color w:val="333333"/>
          <w:sz w:val="44"/>
          <w:szCs w:val="44"/>
          <w:shd w:val="clear" w:color="auto" w:fill="FFFFFF"/>
        </w:rPr>
        <w:t> </w:t>
      </w:r>
    </w:p>
    <w:p w:rsidR="004379CF" w:rsidRDefault="004379CF">
      <w:pPr>
        <w:pStyle w:val="aa"/>
        <w:spacing w:before="0" w:beforeAutospacing="0" w:after="0" w:afterAutospacing="0" w:line="450" w:lineRule="atLeast"/>
        <w:jc w:val="both"/>
        <w:rPr>
          <w:rStyle w:val="ac"/>
          <w:color w:val="333333"/>
          <w:sz w:val="52"/>
          <w:szCs w:val="52"/>
          <w:shd w:val="clear" w:color="auto" w:fill="FFFFFF"/>
        </w:rPr>
      </w:pPr>
    </w:p>
    <w:p w:rsidR="004379CF" w:rsidRDefault="00E43FF3">
      <w:pPr>
        <w:pStyle w:val="aa"/>
        <w:spacing w:before="0" w:beforeAutospacing="0" w:after="0" w:afterAutospacing="0" w:line="450" w:lineRule="atLeast"/>
        <w:jc w:val="center"/>
        <w:rPr>
          <w:sz w:val="52"/>
          <w:szCs w:val="52"/>
        </w:rPr>
      </w:pPr>
      <w:r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武汉工商学院招投标办公室</w:t>
      </w:r>
    </w:p>
    <w:p w:rsidR="004379CF" w:rsidRDefault="00E43FF3">
      <w:pPr>
        <w:pStyle w:val="aa"/>
        <w:spacing w:before="0" w:beforeAutospacing="0" w:after="0" w:afterAutospacing="0" w:line="450" w:lineRule="atLeast"/>
        <w:jc w:val="center"/>
        <w:rPr>
          <w:rStyle w:val="ac"/>
          <w:color w:val="333333"/>
          <w:sz w:val="52"/>
          <w:szCs w:val="52"/>
          <w:shd w:val="clear" w:color="auto" w:fill="FFFFFF"/>
        </w:rPr>
      </w:pPr>
      <w:r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二○二四年十</w:t>
      </w:r>
      <w:r w:rsidR="005C1E36"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一</w:t>
      </w:r>
      <w:r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月</w:t>
      </w:r>
    </w:p>
    <w:p w:rsidR="004379CF" w:rsidRDefault="00E43FF3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第一部分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招（议）标邀请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根据我校实际需求，现面向社会邀请具有实力的单位进行我校的</w:t>
      </w:r>
      <w:r w:rsidR="00C56C0E" w:rsidRPr="00C56C0E">
        <w:rPr>
          <w:rFonts w:ascii="仿宋" w:eastAsia="仿宋" w:hAnsi="仿宋" w:hint="eastAsia"/>
          <w:sz w:val="24"/>
          <w:u w:val="single"/>
        </w:rPr>
        <w:t>服务器及相关设备采购</w:t>
      </w:r>
      <w:r w:rsidR="00C56C0E" w:rsidRPr="00C56C0E">
        <w:rPr>
          <w:rFonts w:ascii="仿宋" w:eastAsia="仿宋" w:hAnsi="仿宋"/>
          <w:sz w:val="24"/>
          <w:u w:val="single"/>
        </w:rPr>
        <w:t>项目</w:t>
      </w:r>
      <w:r>
        <w:rPr>
          <w:rFonts w:ascii="仿宋" w:eastAsia="仿宋" w:hAnsi="仿宋" w:hint="eastAsia"/>
          <w:sz w:val="24"/>
        </w:rPr>
        <w:t>招标，欢迎能满足标书要求的厂家前来投标。</w:t>
      </w:r>
    </w:p>
    <w:p w:rsidR="004379CF" w:rsidRDefault="00E43FF3">
      <w:pPr>
        <w:spacing w:line="420" w:lineRule="exact"/>
        <w:ind w:firstLineChars="200" w:firstLine="482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>一、招标项目名称：</w:t>
      </w:r>
      <w:r w:rsidR="00C56C0E" w:rsidRPr="00C56C0E">
        <w:rPr>
          <w:rFonts w:ascii="仿宋" w:eastAsia="仿宋" w:hAnsi="仿宋" w:hint="eastAsia"/>
          <w:sz w:val="24"/>
          <w:u w:val="single"/>
        </w:rPr>
        <w:t>服务器及相关设备采购</w:t>
      </w:r>
      <w:r w:rsidR="00C56C0E" w:rsidRPr="00C56C0E">
        <w:rPr>
          <w:rFonts w:ascii="仿宋" w:eastAsia="仿宋" w:hAnsi="仿宋"/>
          <w:sz w:val="24"/>
          <w:u w:val="single"/>
        </w:rPr>
        <w:t>项目</w:t>
      </w:r>
    </w:p>
    <w:p w:rsidR="004379CF" w:rsidRDefault="00E43FF3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2024年</w:t>
      </w:r>
      <w:r w:rsidR="005C1E36">
        <w:rPr>
          <w:rFonts w:ascii="仿宋" w:eastAsia="仿宋" w:hAnsi="仿宋" w:hint="eastAsia"/>
          <w:sz w:val="24"/>
        </w:rPr>
        <w:t>11</w:t>
      </w:r>
      <w:r>
        <w:rPr>
          <w:rFonts w:ascii="仿宋" w:eastAsia="仿宋" w:hAnsi="仿宋" w:hint="eastAsia"/>
          <w:sz w:val="24"/>
        </w:rPr>
        <w:t>月</w:t>
      </w:r>
      <w:r w:rsidR="00FD0BCB">
        <w:rPr>
          <w:rFonts w:ascii="仿宋" w:eastAsia="仿宋" w:hAnsi="仿宋" w:hint="eastAsia"/>
          <w:sz w:val="24"/>
        </w:rPr>
        <w:t>2</w:t>
      </w:r>
      <w:r w:rsidR="00C56C0E">
        <w:rPr>
          <w:rFonts w:ascii="仿宋" w:eastAsia="仿宋" w:hAnsi="仿宋" w:hint="eastAsia"/>
          <w:sz w:val="24"/>
        </w:rPr>
        <w:t>7</w:t>
      </w:r>
      <w:r>
        <w:rPr>
          <w:rFonts w:ascii="仿宋" w:eastAsia="仿宋" w:hAnsi="仿宋" w:hint="eastAsia"/>
          <w:sz w:val="24"/>
        </w:rPr>
        <w:t xml:space="preserve">日下午4:00前，请有意向的单位将法人授权委托书、被委托人身份证、营业执照副本等上述资料彩色扫描件（全部资料扫描为一个PDF文件）发送至331678357@qq.com邮箱，待招标方审查无误后，将联系供应商进行线上缴纳文件费，每份招标文件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C56C0E">
        <w:rPr>
          <w:rFonts w:ascii="仿宋" w:eastAsia="仿宋" w:hAnsi="仿宋" w:hint="eastAsia"/>
          <w:sz w:val="24"/>
          <w:u w:val="single"/>
        </w:rPr>
        <w:t>2</w:t>
      </w:r>
      <w:r>
        <w:rPr>
          <w:rFonts w:ascii="仿宋" w:eastAsia="仿宋" w:hAnsi="仿宋" w:hint="eastAsia"/>
          <w:sz w:val="24"/>
          <w:u w:val="single"/>
        </w:rPr>
        <w:t>00元</w:t>
      </w:r>
      <w:r>
        <w:rPr>
          <w:rFonts w:ascii="仿宋" w:eastAsia="仿宋" w:hAnsi="仿宋" w:hint="eastAsia"/>
          <w:sz w:val="24"/>
        </w:rPr>
        <w:t>（该费用收取后概不退还）。</w:t>
      </w:r>
    </w:p>
    <w:p w:rsidR="004379CF" w:rsidRDefault="00E43FF3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递交标书费的账户信息:</w:t>
      </w:r>
    </w:p>
    <w:p w:rsidR="004379CF" w:rsidRDefault="00E43FF3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支付宝账号：13995699032  户名：杜丹丹</w:t>
      </w:r>
    </w:p>
    <w:p w:rsidR="004379CF" w:rsidRDefault="00E43FF3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（请备注清楚单位名称及所投项目名称）</w:t>
      </w:r>
    </w:p>
    <w:p w:rsidR="004379CF" w:rsidRDefault="00E43FF3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每个投标单位在递交投标书之前,需交纳投标保证金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C56C0E">
        <w:rPr>
          <w:rFonts w:ascii="仿宋" w:eastAsia="仿宋" w:hAnsi="仿宋" w:hint="eastAsia"/>
          <w:sz w:val="24"/>
          <w:u w:val="single"/>
        </w:rPr>
        <w:t>贰</w:t>
      </w:r>
      <w:r>
        <w:rPr>
          <w:rFonts w:ascii="仿宋" w:eastAsia="仿宋" w:hAnsi="仿宋" w:hint="eastAsia"/>
          <w:sz w:val="24"/>
          <w:u w:val="single"/>
        </w:rPr>
        <w:t>万 元</w:t>
      </w:r>
      <w:r>
        <w:rPr>
          <w:rFonts w:ascii="仿宋" w:eastAsia="仿宋" w:hAnsi="仿宋" w:hint="eastAsia"/>
          <w:sz w:val="24"/>
        </w:rPr>
        <w:t>，开标后未中标单位的保证金在十个工作日内不计息全额退还,中标单位的保证金则转为合同履约保证金。</w:t>
      </w:r>
    </w:p>
    <w:p w:rsidR="004379CF" w:rsidRDefault="00E43FF3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递交投标保证金的账户信息：</w:t>
      </w:r>
    </w:p>
    <w:p w:rsidR="004379CF" w:rsidRDefault="00E43FF3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户  名：武汉工商学院</w:t>
      </w:r>
    </w:p>
    <w:p w:rsidR="004379CF" w:rsidRDefault="00E43FF3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开户行及账号：建行武汉洪福支行42001237044050001270</w:t>
      </w:r>
    </w:p>
    <w:p w:rsidR="004379CF" w:rsidRDefault="00E43FF3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二、投标截止时间：</w:t>
      </w:r>
    </w:p>
    <w:p w:rsidR="004379CF" w:rsidRDefault="00E43FF3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投标单位于2024年  月  日，将投标文件交到武汉工商学院招投标办公室。如有延误，视为废标；中标单位应在我校规定的时间内来签订合同，逾期视中标单位放弃中标，我校有权扣留保证金。</w:t>
      </w:r>
    </w:p>
    <w:p w:rsidR="004379CF" w:rsidRDefault="00E43FF3">
      <w:pPr>
        <w:spacing w:line="42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付款方式：</w:t>
      </w:r>
      <w:r>
        <w:rPr>
          <w:rFonts w:ascii="仿宋" w:eastAsia="仿宋" w:hAnsi="仿宋" w:hint="eastAsia"/>
          <w:sz w:val="24"/>
        </w:rPr>
        <w:t>施工完毕经验收合格后支付总货款的90%，验收合格满一年后付清余款。</w:t>
      </w:r>
    </w:p>
    <w:p w:rsidR="004379CF" w:rsidRDefault="00E43FF3">
      <w:pPr>
        <w:spacing w:line="420" w:lineRule="exact"/>
        <w:ind w:firstLineChars="200" w:firstLine="482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工期：</w:t>
      </w:r>
      <w:r>
        <w:rPr>
          <w:rFonts w:ascii="仿宋" w:eastAsia="仿宋" w:hAnsi="仿宋" w:hint="eastAsia"/>
          <w:sz w:val="24"/>
        </w:rPr>
        <w:t>以招标方要求时间为准。</w:t>
      </w:r>
    </w:p>
    <w:p w:rsidR="004379CF" w:rsidRDefault="00E43FF3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开标时间及地点：</w:t>
      </w:r>
      <w:r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:rsidR="004379CF" w:rsidRDefault="00E43FF3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招标单位：</w:t>
      </w:r>
      <w:r>
        <w:rPr>
          <w:rFonts w:ascii="仿宋" w:eastAsia="仿宋" w:hAnsi="仿宋" w:hint="eastAsia"/>
          <w:sz w:val="24"/>
        </w:rPr>
        <w:t>武汉工商学院</w:t>
      </w:r>
    </w:p>
    <w:p w:rsidR="004379CF" w:rsidRDefault="00E43FF3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执行单位：</w:t>
      </w:r>
      <w:r>
        <w:rPr>
          <w:rFonts w:ascii="仿宋" w:eastAsia="仿宋" w:hAnsi="仿宋" w:hint="eastAsia"/>
          <w:sz w:val="24"/>
        </w:rPr>
        <w:t>武汉工商学院招投标办公室</w:t>
      </w:r>
    </w:p>
    <w:p w:rsidR="004379CF" w:rsidRDefault="00E43FF3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  址：</w:t>
      </w:r>
      <w:r>
        <w:rPr>
          <w:rFonts w:ascii="仿宋" w:eastAsia="仿宋" w:hAnsi="仿宋" w:hint="eastAsia"/>
          <w:sz w:val="24"/>
        </w:rPr>
        <w:t>武汉市洪山区黄家湖西路3号</w:t>
      </w:r>
    </w:p>
    <w:p w:rsidR="004379CF" w:rsidRDefault="00E43FF3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联 系 人：</w:t>
      </w:r>
      <w:r>
        <w:rPr>
          <w:rFonts w:ascii="仿宋" w:eastAsia="仿宋" w:hAnsi="仿宋" w:hint="eastAsia"/>
          <w:sz w:val="24"/>
        </w:rPr>
        <w:t>商务部分：</w:t>
      </w:r>
      <w:r w:rsidR="00C56C0E">
        <w:rPr>
          <w:rFonts w:ascii="仿宋" w:eastAsia="仿宋" w:hAnsi="仿宋" w:hint="eastAsia"/>
          <w:sz w:val="24"/>
        </w:rPr>
        <w:t>胡</w:t>
      </w:r>
      <w:r w:rsidR="00FD0BCB">
        <w:rPr>
          <w:rFonts w:ascii="仿宋" w:eastAsia="仿宋" w:hAnsi="仿宋" w:hint="eastAsia"/>
          <w:sz w:val="24"/>
        </w:rPr>
        <w:t xml:space="preserve">老师  </w:t>
      </w:r>
      <w:r w:rsidR="00C56C0E">
        <w:rPr>
          <w:rFonts w:ascii="仿宋" w:eastAsia="仿宋" w:hAnsi="仿宋" w:hint="eastAsia"/>
          <w:sz w:val="24"/>
        </w:rPr>
        <w:t>027-88147040</w:t>
      </w:r>
    </w:p>
    <w:p w:rsidR="004379CF" w:rsidRDefault="004379CF">
      <w:pPr>
        <w:spacing w:line="440" w:lineRule="exact"/>
        <w:jc w:val="center"/>
        <w:rPr>
          <w:rFonts w:ascii="仿宋" w:eastAsia="仿宋" w:hAnsi="仿宋" w:hint="eastAsia"/>
          <w:sz w:val="24"/>
        </w:rPr>
      </w:pPr>
    </w:p>
    <w:p w:rsidR="00C56C0E" w:rsidRDefault="00C56C0E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E43FF3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第二部分   投标须知</w:t>
      </w:r>
      <w:bookmarkStart w:id="0" w:name="_Toc311463004"/>
      <w:bookmarkStart w:id="1" w:name="_Toc310528355"/>
      <w:bookmarkStart w:id="2" w:name="_Toc355795126"/>
      <w:bookmarkStart w:id="3" w:name="_Toc516597096"/>
    </w:p>
    <w:bookmarkEnd w:id="0"/>
    <w:bookmarkEnd w:id="1"/>
    <w:bookmarkEnd w:id="2"/>
    <w:bookmarkEnd w:id="3"/>
    <w:p w:rsidR="004379CF" w:rsidRDefault="00E43FF3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一、招标方式：邀请招标、议评开标。</w:t>
      </w:r>
    </w:p>
    <w:p w:rsidR="004379CF" w:rsidRDefault="00E43FF3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二、投标者要求及相关说明：</w:t>
      </w:r>
    </w:p>
    <w:p w:rsidR="004379CF" w:rsidRDefault="00E43FF3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1、投标者具有独立法人资格，具有相应的经营资质和一定经营规模，具有良好的经营业绩，坚持诚信经营，有良好的服务保障。</w:t>
      </w:r>
    </w:p>
    <w:p w:rsidR="004379CF" w:rsidRDefault="00E43FF3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2、投标价均按人民币报价，且为含制作、运输、安装、验收及税价。</w:t>
      </w:r>
    </w:p>
    <w:p w:rsidR="004379CF" w:rsidRDefault="00E43FF3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三、投标费用：</w:t>
      </w:r>
      <w:r>
        <w:rPr>
          <w:rFonts w:ascii="仿宋" w:eastAsia="仿宋" w:hAnsi="仿宋" w:hint="eastAsia"/>
          <w:sz w:val="24"/>
        </w:rPr>
        <w:t>无论投标结果如何,投标者自行承担投标发生的所有费用。</w:t>
      </w:r>
    </w:p>
    <w:p w:rsidR="004379CF" w:rsidRDefault="00E43FF3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四、投标书内容：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1、投标书正本一份，副本伍份。如副本内容与正本内容不符，则以正本为准（投标完后，标书概不退还）；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2、产品详细报价，投标保证金缴纳凭证；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3、故障响应时间及服务承诺细则；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4、投标公司简介、企业法人营业执照、法人代表人身份证复印件和委托代理人身份证复印件、法人授权委托书、税务登记证、主要业绩、针对此次项目的原厂授权证明等。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5、投标公司须列举近三年来在相近高校的经营业绩，包含联系人及联系方式，供货日期，合同金额等，至少列举3例以上，用表格形式。（务必真实）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6、请投标方严格按照我方拟定的标书文件的顺序报价，并注明商品规格，产地等。</w:t>
      </w:r>
    </w:p>
    <w:p w:rsidR="004379CF" w:rsidRDefault="00E43FF3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五、开标与评标：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1、开标时间和地点：</w:t>
      </w:r>
      <w:r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2、属于下列情况之一者视为废标：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2.1投标文件送达招标单位的时间超过规定的投标截止时间。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2.2投标文件未经法定代表人或委托代理人签字。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2.3开标后发现招标文件内容有虚假材料或信息。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3、在开标之前，不允许投标方人员与评标成员接触，如果投标方试图在投标书审查、澄清、比较及签合同时向投标方人员施加不良影响，其投标将被视为无效投标或取消投标资格。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4、本次招投标采取评标员集中议标方式，对未中标的单位我方不负责解释。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5、投标单位不得相互串通损害招标单位的利益，一旦发现各投标单位之间串通作弊、哄抬标价，招标单位将取消所有参与串通的投标单位的投标资格并没</w:t>
      </w:r>
      <w:r>
        <w:rPr>
          <w:rFonts w:ascii="仿宋" w:eastAsia="仿宋" w:hAnsi="仿宋" w:hint="eastAsia"/>
          <w:sz w:val="24"/>
        </w:rPr>
        <w:lastRenderedPageBreak/>
        <w:t>收投标保证金。</w:t>
      </w:r>
    </w:p>
    <w:p w:rsidR="004379CF" w:rsidRDefault="00E43FF3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六、中标与签订合同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1、自开标之日起7日内，招标单位向符合条件的单位进行考察，最后商议定标。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2、中标单位如果未按招标单位规定的日期签订合同，或故意拖延签订合同，则招标单位可以扣除其投标保证金并取消其中标资格，另选中标单位。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3、中标单位的投标保证金转为合同履约金。</w:t>
      </w:r>
    </w:p>
    <w:p w:rsidR="004379CF" w:rsidRDefault="00E43FF3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4、本招标文件未尽事宜，以合同为准。</w:t>
      </w:r>
    </w:p>
    <w:p w:rsidR="004379CF" w:rsidRDefault="00E43FF3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七、投标单位如有任何疑问，可以向我方招标负责人进行咨询。</w:t>
      </w:r>
    </w:p>
    <w:p w:rsidR="004379CF" w:rsidRDefault="00E43FF3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八、武汉工商学院招投标办公室保留此招标文件的解释权。</w:t>
      </w:r>
    </w:p>
    <w:p w:rsidR="004379CF" w:rsidRDefault="004379CF"/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79CF" w:rsidRDefault="004379C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A30FCC" w:rsidRDefault="00A30FCC" w:rsidP="00A30FCC">
      <w:pPr>
        <w:spacing w:line="440" w:lineRule="exact"/>
        <w:rPr>
          <w:rFonts w:ascii="仿宋" w:eastAsia="仿宋" w:hAnsi="仿宋"/>
          <w:b/>
          <w:sz w:val="32"/>
          <w:szCs w:val="32"/>
        </w:rPr>
        <w:sectPr w:rsidR="00A30FC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379CF" w:rsidRDefault="00A30FCC" w:rsidP="00A30FCC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第三部分 技术要求</w:t>
      </w: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1275"/>
        <w:gridCol w:w="1418"/>
        <w:gridCol w:w="709"/>
        <w:gridCol w:w="1417"/>
        <w:gridCol w:w="8821"/>
      </w:tblGrid>
      <w:tr w:rsidR="00C56C0E" w:rsidRPr="00C56C0E" w:rsidTr="00C56C0E">
        <w:trPr>
          <w:trHeight w:val="381"/>
        </w:trPr>
        <w:tc>
          <w:tcPr>
            <w:tcW w:w="710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C56C0E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C56C0E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418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C56C0E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709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C56C0E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417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指标项</w:t>
            </w:r>
          </w:p>
        </w:tc>
        <w:tc>
          <w:tcPr>
            <w:tcW w:w="8821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技术要求</w:t>
            </w:r>
          </w:p>
        </w:tc>
      </w:tr>
      <w:tr w:rsidR="00C56C0E" w:rsidRPr="00C56C0E" w:rsidTr="00C56C0E">
        <w:tc>
          <w:tcPr>
            <w:tcW w:w="710" w:type="dxa"/>
            <w:vMerge w:val="restart"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 w:hint="eastAsia"/>
                <w:sz w:val="24"/>
                <w:szCs w:val="24"/>
              </w:rPr>
              <w:t>教学资源管理及教学考试</w:t>
            </w:r>
          </w:p>
        </w:tc>
        <w:tc>
          <w:tcPr>
            <w:tcW w:w="1418" w:type="dxa"/>
            <w:vMerge w:val="restart"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 w:hint="eastAsia"/>
                <w:sz w:val="24"/>
                <w:szCs w:val="24"/>
              </w:rPr>
              <w:t>专用服务器</w:t>
            </w:r>
          </w:p>
        </w:tc>
        <w:tc>
          <w:tcPr>
            <w:tcW w:w="709" w:type="dxa"/>
            <w:vMerge w:val="restart"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 w:hint="eastAsia"/>
                <w:sz w:val="24"/>
                <w:szCs w:val="24"/>
              </w:rPr>
              <w:t>4台</w:t>
            </w:r>
          </w:p>
        </w:tc>
        <w:tc>
          <w:tcPr>
            <w:tcW w:w="1417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 w:hint="eastAsia"/>
                <w:sz w:val="24"/>
                <w:szCs w:val="24"/>
              </w:rPr>
              <w:t>总体要求</w:t>
            </w:r>
          </w:p>
        </w:tc>
        <w:tc>
          <w:tcPr>
            <w:tcW w:w="8821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 w:hint="eastAsia"/>
                <w:sz w:val="24"/>
                <w:szCs w:val="24"/>
              </w:rPr>
              <w:t>国内知名品牌，2</w:t>
            </w:r>
            <w:r w:rsidRPr="00C56C0E">
              <w:rPr>
                <w:rFonts w:ascii="仿宋" w:eastAsia="仿宋" w:hAnsi="仿宋"/>
                <w:sz w:val="24"/>
                <w:szCs w:val="24"/>
              </w:rPr>
              <w:t>U机架式，非0EM产品</w:t>
            </w:r>
          </w:p>
        </w:tc>
      </w:tr>
      <w:tr w:rsidR="00C56C0E" w:rsidRPr="00C56C0E" w:rsidTr="00C56C0E">
        <w:tc>
          <w:tcPr>
            <w:tcW w:w="710" w:type="dxa"/>
            <w:vMerge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 w:hint="eastAsia"/>
                <w:sz w:val="24"/>
                <w:szCs w:val="24"/>
              </w:rPr>
              <w:t>处理器</w:t>
            </w:r>
          </w:p>
        </w:tc>
        <w:tc>
          <w:tcPr>
            <w:tcW w:w="8821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 w:hint="eastAsia"/>
                <w:sz w:val="24"/>
                <w:szCs w:val="24"/>
              </w:rPr>
              <w:t>配置2颗</w:t>
            </w:r>
            <w:r w:rsidRPr="00C56C0E">
              <w:rPr>
                <w:rFonts w:ascii="仿宋" w:eastAsia="仿宋" w:hAnsi="仿宋"/>
                <w:sz w:val="24"/>
                <w:szCs w:val="24"/>
              </w:rPr>
              <w:t>Intel Xeon Gold 6526Y 16C 195W 2.8GHz 处理器</w:t>
            </w:r>
          </w:p>
        </w:tc>
      </w:tr>
      <w:tr w:rsidR="00C56C0E" w:rsidRPr="00C56C0E" w:rsidTr="00C56C0E">
        <w:tc>
          <w:tcPr>
            <w:tcW w:w="710" w:type="dxa"/>
            <w:vMerge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 w:hint="eastAsia"/>
                <w:sz w:val="24"/>
                <w:szCs w:val="24"/>
              </w:rPr>
              <w:t>内存</w:t>
            </w:r>
          </w:p>
        </w:tc>
        <w:tc>
          <w:tcPr>
            <w:tcW w:w="8821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 w:hint="eastAsia"/>
                <w:sz w:val="24"/>
                <w:szCs w:val="24"/>
              </w:rPr>
              <w:t>2根</w:t>
            </w:r>
            <w:r w:rsidRPr="00C56C0E">
              <w:rPr>
                <w:rFonts w:ascii="仿宋" w:eastAsia="仿宋" w:hAnsi="仿宋"/>
                <w:sz w:val="24"/>
                <w:szCs w:val="24"/>
              </w:rPr>
              <w:t>32GB DDR5 5600MHz（2Rx8）RDIMM</w:t>
            </w:r>
          </w:p>
        </w:tc>
      </w:tr>
      <w:tr w:rsidR="00C56C0E" w:rsidRPr="00C56C0E" w:rsidTr="00C56C0E">
        <w:tc>
          <w:tcPr>
            <w:tcW w:w="710" w:type="dxa"/>
            <w:vMerge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 w:hint="eastAsia"/>
                <w:sz w:val="24"/>
                <w:szCs w:val="24"/>
              </w:rPr>
              <w:t>硬盘</w:t>
            </w:r>
          </w:p>
        </w:tc>
        <w:tc>
          <w:tcPr>
            <w:tcW w:w="8821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 w:hint="eastAsia"/>
                <w:sz w:val="24"/>
                <w:szCs w:val="24"/>
              </w:rPr>
              <w:t>2个960G</w:t>
            </w:r>
            <w:r w:rsidRPr="00C56C0E">
              <w:rPr>
                <w:rFonts w:ascii="仿宋" w:eastAsia="仿宋" w:hAnsi="仿宋"/>
                <w:sz w:val="24"/>
                <w:szCs w:val="24"/>
              </w:rPr>
              <w:t xml:space="preserve"> SSD</w:t>
            </w:r>
          </w:p>
          <w:p w:rsidR="00C56C0E" w:rsidRPr="00C56C0E" w:rsidRDefault="00C56C0E" w:rsidP="00EE2FE5">
            <w:pPr>
              <w:spacing w:line="2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 w:hint="eastAsia"/>
                <w:sz w:val="24"/>
                <w:szCs w:val="24"/>
              </w:rPr>
              <w:t>最多</w:t>
            </w:r>
            <w:r w:rsidRPr="00C56C0E">
              <w:rPr>
                <w:rFonts w:ascii="仿宋" w:eastAsia="仿宋" w:hAnsi="仿宋"/>
                <w:sz w:val="24"/>
                <w:szCs w:val="24"/>
              </w:rPr>
              <w:t>20个3.5寸大容量硬盘或45个2.5寸硬盘</w:t>
            </w:r>
          </w:p>
          <w:p w:rsidR="00C56C0E" w:rsidRPr="00C56C0E" w:rsidRDefault="00C56C0E" w:rsidP="00EE2FE5">
            <w:pPr>
              <w:spacing w:line="2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 w:hint="eastAsia"/>
                <w:sz w:val="24"/>
                <w:szCs w:val="24"/>
              </w:rPr>
              <w:t>最多支持</w:t>
            </w:r>
            <w:r w:rsidRPr="00C56C0E">
              <w:rPr>
                <w:rFonts w:ascii="仿宋" w:eastAsia="仿宋" w:hAnsi="仿宋"/>
                <w:sz w:val="24"/>
                <w:szCs w:val="24"/>
              </w:rPr>
              <w:t>36个NVMe驱动器</w:t>
            </w:r>
          </w:p>
          <w:p w:rsidR="00C56C0E" w:rsidRPr="00C56C0E" w:rsidRDefault="00C56C0E" w:rsidP="00EE2FE5">
            <w:pPr>
              <w:spacing w:line="2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 w:hint="eastAsia"/>
                <w:sz w:val="24"/>
                <w:szCs w:val="24"/>
              </w:rPr>
              <w:t>最多支持</w:t>
            </w:r>
            <w:r w:rsidRPr="00C56C0E">
              <w:rPr>
                <w:rFonts w:ascii="仿宋" w:eastAsia="仿宋" w:hAnsi="仿宋"/>
                <w:sz w:val="24"/>
                <w:szCs w:val="24"/>
              </w:rPr>
              <w:t>48个E3.S驱动器</w:t>
            </w:r>
          </w:p>
          <w:p w:rsidR="00C56C0E" w:rsidRPr="00C56C0E" w:rsidRDefault="00C56C0E" w:rsidP="00EE2FE5">
            <w:pPr>
              <w:spacing w:line="2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/>
                <w:sz w:val="24"/>
                <w:szCs w:val="24"/>
              </w:rPr>
              <w:t>2个M.2 SSD（SATA或者NVMe）</w:t>
            </w:r>
          </w:p>
        </w:tc>
      </w:tr>
      <w:tr w:rsidR="00C56C0E" w:rsidRPr="00C56C0E" w:rsidTr="00C56C0E">
        <w:tc>
          <w:tcPr>
            <w:tcW w:w="710" w:type="dxa"/>
            <w:vMerge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 w:hint="eastAsia"/>
                <w:sz w:val="24"/>
                <w:szCs w:val="24"/>
              </w:rPr>
              <w:t>阵列卡</w:t>
            </w:r>
          </w:p>
        </w:tc>
        <w:tc>
          <w:tcPr>
            <w:tcW w:w="8821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 w:hint="eastAsia"/>
                <w:sz w:val="24"/>
                <w:szCs w:val="24"/>
              </w:rPr>
              <w:t>硬件R</w:t>
            </w:r>
            <w:r w:rsidRPr="00C56C0E">
              <w:rPr>
                <w:rFonts w:ascii="仿宋" w:eastAsia="仿宋" w:hAnsi="仿宋"/>
                <w:sz w:val="24"/>
                <w:szCs w:val="24"/>
              </w:rPr>
              <w:t>AID</w:t>
            </w:r>
            <w:r w:rsidRPr="00C56C0E">
              <w:rPr>
                <w:rFonts w:ascii="仿宋" w:eastAsia="仿宋" w:hAnsi="仿宋" w:hint="eastAsia"/>
                <w:sz w:val="24"/>
                <w:szCs w:val="24"/>
              </w:rPr>
              <w:t>卡，支持R</w:t>
            </w:r>
            <w:r w:rsidRPr="00C56C0E">
              <w:rPr>
                <w:rFonts w:ascii="仿宋" w:eastAsia="仿宋" w:hAnsi="仿宋"/>
                <w:sz w:val="24"/>
                <w:szCs w:val="24"/>
              </w:rPr>
              <w:t>AID0,1</w:t>
            </w:r>
          </w:p>
        </w:tc>
      </w:tr>
      <w:tr w:rsidR="00C56C0E" w:rsidRPr="00C56C0E" w:rsidTr="00C56C0E">
        <w:tc>
          <w:tcPr>
            <w:tcW w:w="710" w:type="dxa"/>
            <w:vMerge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 w:hint="eastAsia"/>
                <w:sz w:val="24"/>
                <w:szCs w:val="24"/>
              </w:rPr>
              <w:t>网卡</w:t>
            </w:r>
          </w:p>
        </w:tc>
        <w:tc>
          <w:tcPr>
            <w:tcW w:w="8821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 w:hint="eastAsia"/>
                <w:sz w:val="24"/>
                <w:szCs w:val="24"/>
              </w:rPr>
              <w:t>4个千兆电口</w:t>
            </w:r>
          </w:p>
        </w:tc>
      </w:tr>
      <w:tr w:rsidR="00C56C0E" w:rsidRPr="00C56C0E" w:rsidTr="00C56C0E">
        <w:tc>
          <w:tcPr>
            <w:tcW w:w="710" w:type="dxa"/>
            <w:vMerge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 w:hint="eastAsia"/>
                <w:sz w:val="24"/>
                <w:szCs w:val="24"/>
              </w:rPr>
              <w:t>电源</w:t>
            </w:r>
          </w:p>
        </w:tc>
        <w:tc>
          <w:tcPr>
            <w:tcW w:w="8821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 w:hint="eastAsia"/>
                <w:sz w:val="24"/>
                <w:szCs w:val="24"/>
              </w:rPr>
              <w:t>配置不少于2个</w:t>
            </w:r>
            <w:r w:rsidRPr="00C56C0E">
              <w:rPr>
                <w:rFonts w:ascii="仿宋" w:eastAsia="仿宋" w:hAnsi="仿宋"/>
                <w:sz w:val="24"/>
                <w:szCs w:val="24"/>
              </w:rPr>
              <w:t>热插拔电源模块</w:t>
            </w:r>
            <w:r w:rsidRPr="00C56C0E">
              <w:rPr>
                <w:rFonts w:ascii="仿宋" w:eastAsia="仿宋" w:hAnsi="仿宋" w:hint="eastAsia"/>
                <w:sz w:val="24"/>
                <w:szCs w:val="24"/>
              </w:rPr>
              <w:t>，单电源功率≥8</w:t>
            </w:r>
            <w:r w:rsidRPr="00C56C0E">
              <w:rPr>
                <w:rFonts w:ascii="仿宋" w:eastAsia="仿宋" w:hAnsi="仿宋"/>
                <w:sz w:val="24"/>
                <w:szCs w:val="24"/>
              </w:rPr>
              <w:t>00W</w:t>
            </w:r>
          </w:p>
        </w:tc>
      </w:tr>
      <w:tr w:rsidR="00C56C0E" w:rsidRPr="00C56C0E" w:rsidTr="00C56C0E">
        <w:tc>
          <w:tcPr>
            <w:tcW w:w="710" w:type="dxa"/>
            <w:vMerge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/>
                <w:sz w:val="24"/>
                <w:szCs w:val="24"/>
              </w:rPr>
              <w:t>I/0 扩展</w:t>
            </w:r>
          </w:p>
        </w:tc>
        <w:tc>
          <w:tcPr>
            <w:tcW w:w="8821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 w:hint="eastAsia"/>
                <w:sz w:val="24"/>
                <w:szCs w:val="24"/>
              </w:rPr>
              <w:t>支持</w:t>
            </w:r>
            <w:r w:rsidRPr="00C56C0E">
              <w:rPr>
                <w:rFonts w:ascii="仿宋" w:eastAsia="仿宋" w:hAnsi="仿宋"/>
                <w:sz w:val="24"/>
                <w:szCs w:val="24"/>
              </w:rPr>
              <w:t>18个PCIe插槽，2个OCP 3.0插槽</w:t>
            </w:r>
          </w:p>
        </w:tc>
      </w:tr>
      <w:tr w:rsidR="00C56C0E" w:rsidRPr="00C56C0E" w:rsidTr="00C56C0E">
        <w:tc>
          <w:tcPr>
            <w:tcW w:w="710" w:type="dxa"/>
            <w:vMerge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 w:hint="eastAsia"/>
                <w:sz w:val="24"/>
                <w:szCs w:val="24"/>
              </w:rPr>
              <w:t>U</w:t>
            </w:r>
            <w:r w:rsidRPr="00C56C0E">
              <w:rPr>
                <w:rFonts w:ascii="仿宋" w:eastAsia="仿宋" w:hAnsi="仿宋"/>
                <w:sz w:val="24"/>
                <w:szCs w:val="24"/>
              </w:rPr>
              <w:t>SB</w:t>
            </w:r>
            <w:r w:rsidRPr="00C56C0E">
              <w:rPr>
                <w:rFonts w:ascii="仿宋" w:eastAsia="仿宋" w:hAnsi="仿宋" w:hint="eastAsia"/>
                <w:sz w:val="24"/>
                <w:szCs w:val="24"/>
              </w:rPr>
              <w:t>接口</w:t>
            </w:r>
          </w:p>
        </w:tc>
        <w:tc>
          <w:tcPr>
            <w:tcW w:w="8821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 w:hint="eastAsia"/>
                <w:sz w:val="24"/>
                <w:szCs w:val="24"/>
              </w:rPr>
              <w:t>前置USB接口2个，后置USB接口3个，支持USB2.0以上接口</w:t>
            </w:r>
          </w:p>
        </w:tc>
      </w:tr>
      <w:tr w:rsidR="00C56C0E" w:rsidRPr="00C56C0E" w:rsidTr="00C56C0E">
        <w:tc>
          <w:tcPr>
            <w:tcW w:w="710" w:type="dxa"/>
            <w:vMerge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/>
                <w:sz w:val="24"/>
                <w:szCs w:val="24"/>
              </w:rPr>
              <w:t>GPU 扩展</w:t>
            </w:r>
          </w:p>
        </w:tc>
        <w:tc>
          <w:tcPr>
            <w:tcW w:w="8821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 w:hint="eastAsia"/>
                <w:sz w:val="24"/>
                <w:szCs w:val="24"/>
              </w:rPr>
              <w:t>最大支持</w:t>
            </w:r>
            <w:r w:rsidRPr="00C56C0E">
              <w:rPr>
                <w:rFonts w:ascii="仿宋" w:eastAsia="仿宋" w:hAnsi="仿宋"/>
                <w:sz w:val="24"/>
                <w:szCs w:val="24"/>
              </w:rPr>
              <w:t>4个双宽或者</w:t>
            </w:r>
            <w:r w:rsidRPr="00C56C0E">
              <w:rPr>
                <w:rFonts w:ascii="仿宋" w:eastAsia="仿宋" w:hAnsi="仿宋" w:hint="eastAsia"/>
                <w:sz w:val="24"/>
                <w:szCs w:val="24"/>
              </w:rPr>
              <w:t>16</w:t>
            </w:r>
            <w:r w:rsidRPr="00C56C0E">
              <w:rPr>
                <w:rFonts w:ascii="仿宋" w:eastAsia="仿宋" w:hAnsi="仿宋"/>
                <w:sz w:val="24"/>
                <w:szCs w:val="24"/>
              </w:rPr>
              <w:t>个单宽GPU</w:t>
            </w:r>
          </w:p>
        </w:tc>
      </w:tr>
      <w:tr w:rsidR="00C56C0E" w:rsidRPr="00C56C0E" w:rsidTr="00C56C0E">
        <w:tc>
          <w:tcPr>
            <w:tcW w:w="710" w:type="dxa"/>
            <w:vMerge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 w:hint="eastAsia"/>
                <w:sz w:val="24"/>
                <w:szCs w:val="24"/>
              </w:rPr>
              <w:t>★管理</w:t>
            </w:r>
          </w:p>
        </w:tc>
        <w:tc>
          <w:tcPr>
            <w:tcW w:w="8821" w:type="dxa"/>
            <w:vAlign w:val="center"/>
          </w:tcPr>
          <w:p w:rsidR="00C56C0E" w:rsidRPr="00C56C0E" w:rsidRDefault="00C56C0E" w:rsidP="00C56C0E">
            <w:pPr>
              <w:spacing w:line="2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 w:hint="eastAsia"/>
                <w:sz w:val="24"/>
                <w:szCs w:val="24"/>
              </w:rPr>
              <w:t>配置带外管理端口，可通过w</w:t>
            </w:r>
            <w:r w:rsidRPr="00C56C0E">
              <w:rPr>
                <w:rFonts w:ascii="仿宋" w:eastAsia="仿宋" w:hAnsi="仿宋"/>
                <w:sz w:val="24"/>
                <w:szCs w:val="24"/>
              </w:rPr>
              <w:t>eb</w:t>
            </w:r>
            <w:r w:rsidRPr="00C56C0E">
              <w:rPr>
                <w:rFonts w:ascii="仿宋" w:eastAsia="仿宋" w:hAnsi="仿宋" w:hint="eastAsia"/>
                <w:sz w:val="24"/>
                <w:szCs w:val="24"/>
              </w:rPr>
              <w:t>页面带外管理服务器，可实现远程K</w:t>
            </w:r>
            <w:r w:rsidRPr="00C56C0E">
              <w:rPr>
                <w:rFonts w:ascii="仿宋" w:eastAsia="仿宋" w:hAnsi="仿宋"/>
                <w:sz w:val="24"/>
                <w:szCs w:val="24"/>
              </w:rPr>
              <w:t>VM</w:t>
            </w:r>
            <w:r w:rsidRPr="00C56C0E">
              <w:rPr>
                <w:rFonts w:ascii="仿宋" w:eastAsia="仿宋" w:hAnsi="仿宋" w:hint="eastAsia"/>
                <w:sz w:val="24"/>
                <w:szCs w:val="24"/>
              </w:rPr>
              <w:t>管理、一键收集日志。</w:t>
            </w:r>
            <w:r w:rsidRPr="00C56C0E">
              <w:rPr>
                <w:rFonts w:ascii="仿宋" w:eastAsia="仿宋" w:hAnsi="仿宋" w:cstheme="minorBidi" w:hint="eastAsia"/>
                <w:sz w:val="24"/>
                <w:szCs w:val="24"/>
              </w:rPr>
              <w:t>支持两个</w:t>
            </w:r>
            <w:r w:rsidRPr="00C56C0E">
              <w:rPr>
                <w:rFonts w:ascii="仿宋" w:eastAsia="仿宋" w:hAnsi="仿宋" w:cstheme="minorBidi"/>
                <w:sz w:val="24"/>
                <w:szCs w:val="24"/>
              </w:rPr>
              <w:t xml:space="preserve">BIOS flash </w:t>
            </w:r>
            <w:r w:rsidRPr="00C56C0E">
              <w:rPr>
                <w:rFonts w:ascii="仿宋" w:eastAsia="仿宋" w:hAnsi="仿宋" w:cstheme="minorBidi" w:hint="eastAsia"/>
                <w:sz w:val="24"/>
                <w:szCs w:val="24"/>
              </w:rPr>
              <w:t>及两个</w:t>
            </w:r>
            <w:r w:rsidRPr="00C56C0E">
              <w:rPr>
                <w:rFonts w:ascii="仿宋" w:eastAsia="仿宋" w:hAnsi="仿宋" w:cstheme="minorBidi"/>
                <w:sz w:val="24"/>
                <w:szCs w:val="24"/>
              </w:rPr>
              <w:t>BMC flash</w:t>
            </w:r>
            <w:r w:rsidRPr="00C56C0E">
              <w:rPr>
                <w:rFonts w:ascii="仿宋" w:eastAsia="仿宋" w:hAnsi="仿宋" w:cstheme="minorBidi" w:hint="eastAsia"/>
                <w:sz w:val="24"/>
                <w:szCs w:val="24"/>
              </w:rPr>
              <w:t>，可保障关键业务的高可用性。</w:t>
            </w:r>
          </w:p>
        </w:tc>
      </w:tr>
      <w:tr w:rsidR="00C56C0E" w:rsidRPr="00C56C0E" w:rsidTr="00C56C0E">
        <w:tc>
          <w:tcPr>
            <w:tcW w:w="710" w:type="dxa"/>
            <w:vMerge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  <w:szCs w:val="24"/>
              </w:rPr>
              <w:t>★</w:t>
            </w:r>
            <w:r w:rsidRPr="00C56C0E">
              <w:rPr>
                <w:rFonts w:ascii="仿宋" w:eastAsia="仿宋" w:hAnsi="仿宋" w:hint="eastAsia"/>
                <w:sz w:val="24"/>
                <w:szCs w:val="24"/>
              </w:rPr>
              <w:t>厂家资质</w:t>
            </w:r>
          </w:p>
        </w:tc>
        <w:tc>
          <w:tcPr>
            <w:tcW w:w="8821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 w:hint="eastAsia"/>
                <w:sz w:val="24"/>
                <w:szCs w:val="24"/>
              </w:rPr>
              <w:t>服务器原厂商通过</w:t>
            </w:r>
            <w:r w:rsidRPr="00C56C0E">
              <w:rPr>
                <w:rFonts w:ascii="仿宋" w:eastAsia="仿宋" w:hAnsi="仿宋"/>
                <w:sz w:val="24"/>
                <w:szCs w:val="24"/>
              </w:rPr>
              <w:t>CCCS客户联络中心标准体系钻石五星级认证、国家信息安全测评信息安全服务资质认证（安全工程一级）、ITSS信息技术服务标准认证（运行维护一级）等权威机构认证；以上提供证书复印件并加盖原厂商公章</w:t>
            </w:r>
          </w:p>
        </w:tc>
      </w:tr>
      <w:tr w:rsidR="00C56C0E" w:rsidRPr="00C56C0E" w:rsidTr="00C56C0E">
        <w:tc>
          <w:tcPr>
            <w:tcW w:w="710" w:type="dxa"/>
            <w:vMerge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4"/>
                <w:szCs w:val="24"/>
              </w:rPr>
            </w:pPr>
            <w:r w:rsidRPr="00C56C0E">
              <w:rPr>
                <w:rFonts w:ascii="仿宋" w:eastAsia="仿宋" w:hAnsi="仿宋" w:cs="宋体" w:hint="eastAsia"/>
                <w:sz w:val="24"/>
                <w:szCs w:val="24"/>
              </w:rPr>
              <w:t>服务</w:t>
            </w:r>
          </w:p>
        </w:tc>
        <w:tc>
          <w:tcPr>
            <w:tcW w:w="8821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56C0E">
              <w:rPr>
                <w:rFonts w:ascii="仿宋" w:eastAsia="仿宋" w:hAnsi="仿宋" w:cs="宋体" w:hint="eastAsia"/>
                <w:sz w:val="24"/>
                <w:szCs w:val="24"/>
              </w:rPr>
              <w:t>提供三年7*24原厂维保服务</w:t>
            </w:r>
          </w:p>
        </w:tc>
      </w:tr>
      <w:tr w:rsidR="00C56C0E" w:rsidRPr="00C56C0E" w:rsidTr="00C56C0E">
        <w:tc>
          <w:tcPr>
            <w:tcW w:w="710" w:type="dxa"/>
            <w:vMerge w:val="restart"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6C0E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6C0E">
              <w:rPr>
                <w:rFonts w:ascii="仿宋" w:eastAsia="仿宋" w:hAnsi="仿宋" w:cs="宋体" w:hint="eastAsia"/>
                <w:sz w:val="24"/>
                <w:szCs w:val="24"/>
              </w:rPr>
              <w:t>巡课系统</w:t>
            </w:r>
          </w:p>
        </w:tc>
        <w:tc>
          <w:tcPr>
            <w:tcW w:w="1418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6C0E">
              <w:rPr>
                <w:rFonts w:ascii="仿宋" w:eastAsia="仿宋" w:hAnsi="仿宋" w:cs="宋体" w:hint="eastAsia"/>
                <w:sz w:val="24"/>
                <w:szCs w:val="24"/>
              </w:rPr>
              <w:t>万兆业务卡</w:t>
            </w:r>
          </w:p>
        </w:tc>
        <w:tc>
          <w:tcPr>
            <w:tcW w:w="709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6C0E">
              <w:rPr>
                <w:rFonts w:ascii="仿宋" w:eastAsia="仿宋" w:hAnsi="仿宋" w:cs="宋体" w:hint="eastAsia"/>
                <w:sz w:val="24"/>
                <w:szCs w:val="24"/>
              </w:rPr>
              <w:t>1台</w:t>
            </w:r>
          </w:p>
        </w:tc>
        <w:tc>
          <w:tcPr>
            <w:tcW w:w="1417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821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6C0E">
              <w:rPr>
                <w:rFonts w:ascii="仿宋" w:eastAsia="仿宋" w:hAnsi="仿宋" w:cs="宋体" w:hint="eastAsia"/>
                <w:sz w:val="24"/>
                <w:szCs w:val="24"/>
              </w:rPr>
              <w:t>锐捷M7000-16XS-EA；万兆、16口、含模块及系统调试。</w:t>
            </w:r>
          </w:p>
        </w:tc>
      </w:tr>
      <w:tr w:rsidR="00C56C0E" w:rsidRPr="00C56C0E" w:rsidTr="00C56C0E">
        <w:tc>
          <w:tcPr>
            <w:tcW w:w="710" w:type="dxa"/>
            <w:vMerge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6C0E">
              <w:rPr>
                <w:rFonts w:ascii="仿宋" w:eastAsia="仿宋" w:hAnsi="仿宋" w:cs="宋体" w:hint="eastAsia"/>
                <w:sz w:val="24"/>
                <w:szCs w:val="24"/>
              </w:rPr>
              <w:t>存储服务器</w:t>
            </w:r>
          </w:p>
        </w:tc>
        <w:tc>
          <w:tcPr>
            <w:tcW w:w="709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6C0E">
              <w:rPr>
                <w:rFonts w:ascii="仿宋" w:eastAsia="仿宋" w:hAnsi="仿宋" w:cs="宋体" w:hint="eastAsia"/>
                <w:sz w:val="24"/>
                <w:szCs w:val="24"/>
              </w:rPr>
              <w:t>2台</w:t>
            </w:r>
          </w:p>
        </w:tc>
        <w:tc>
          <w:tcPr>
            <w:tcW w:w="1417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821" w:type="dxa"/>
            <w:vAlign w:val="center"/>
          </w:tcPr>
          <w:p w:rsidR="00C56C0E" w:rsidRPr="00C56C0E" w:rsidRDefault="00C56C0E" w:rsidP="00EE2FE5">
            <w:pPr>
              <w:spacing w:line="28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6C0E">
              <w:rPr>
                <w:rFonts w:ascii="仿宋" w:eastAsia="仿宋" w:hAnsi="仿宋" w:cs="宋体" w:hint="eastAsia"/>
                <w:sz w:val="24"/>
                <w:szCs w:val="24"/>
              </w:rPr>
              <w:t>240TB，挂载于融合平台服务器；转速为7200转每分，数据传输速率为12Gbps；标配QoS、DRAID功能；标配8个1Gb iSCSI主机接口，可扩展FC、万兆、千兆、F</w:t>
            </w:r>
            <w:r w:rsidRPr="00C56C0E">
              <w:rPr>
                <w:rFonts w:ascii="仿宋" w:eastAsia="仿宋" w:hAnsi="仿宋" w:cs="宋体"/>
                <w:sz w:val="24"/>
                <w:szCs w:val="24"/>
              </w:rPr>
              <w:t>c</w:t>
            </w:r>
            <w:r w:rsidRPr="00C56C0E">
              <w:rPr>
                <w:rFonts w:ascii="仿宋" w:eastAsia="仿宋" w:hAnsi="仿宋" w:cs="宋体" w:hint="eastAsia"/>
                <w:sz w:val="24"/>
                <w:szCs w:val="24"/>
              </w:rPr>
              <w:t>oE主机接口，支持万兆接口；含系统调试及安装。</w:t>
            </w:r>
          </w:p>
        </w:tc>
      </w:tr>
    </w:tbl>
    <w:p w:rsidR="00B6379E" w:rsidRDefault="00B6379E" w:rsidP="00C56C0E">
      <w:pPr>
        <w:spacing w:beforeLines="50" w:before="156" w:afterLines="50" w:after="156"/>
        <w:rPr>
          <w:rFonts w:ascii="宋体" w:hAnsi="宋体" w:cs="宋体"/>
          <w:sz w:val="24"/>
        </w:rPr>
      </w:pPr>
      <w:bookmarkStart w:id="4" w:name="_GoBack"/>
      <w:bookmarkEnd w:id="4"/>
    </w:p>
    <w:sectPr w:rsidR="00B6379E" w:rsidSect="00A30F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S Chinese Regular">
    <w:altName w:val="宋体"/>
    <w:charset w:val="86"/>
    <w:family w:val="swiss"/>
    <w:pitch w:val="default"/>
    <w:sig w:usb0="00000000" w:usb1="00000000" w:usb2="00000016" w:usb3="00000000" w:csb0="00060107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F61AFB"/>
    <w:multiLevelType w:val="singleLevel"/>
    <w:tmpl w:val="ADF61AF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08AEE76"/>
    <w:multiLevelType w:val="singleLevel"/>
    <w:tmpl w:val="D08AEE76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323D50D"/>
    <w:multiLevelType w:val="singleLevel"/>
    <w:tmpl w:val="0323D50D"/>
    <w:lvl w:ilvl="0">
      <w:start w:val="4"/>
      <w:numFmt w:val="decimal"/>
      <w:suff w:val="nothing"/>
      <w:lvlText w:val="%1、"/>
      <w:lvlJc w:val="left"/>
    </w:lvl>
  </w:abstractNum>
  <w:abstractNum w:abstractNumId="3">
    <w:nsid w:val="23081F5B"/>
    <w:multiLevelType w:val="multilevel"/>
    <w:tmpl w:val="23081F5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ind w:left="1185" w:hanging="76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A0C051"/>
    <w:multiLevelType w:val="singleLevel"/>
    <w:tmpl w:val="23A0C051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25C775AC"/>
    <w:multiLevelType w:val="multilevel"/>
    <w:tmpl w:val="25C775AC"/>
    <w:lvl w:ilvl="0">
      <w:start w:val="1"/>
      <w:numFmt w:val="japaneseCounting"/>
      <w:lvlText w:val="（%1）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6">
    <w:nsid w:val="39954F81"/>
    <w:multiLevelType w:val="singleLevel"/>
    <w:tmpl w:val="39954F81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3B847A43"/>
    <w:multiLevelType w:val="multilevel"/>
    <w:tmpl w:val="3B847A4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43AF3155"/>
    <w:multiLevelType w:val="singleLevel"/>
    <w:tmpl w:val="43AF3155"/>
    <w:lvl w:ilvl="0">
      <w:start w:val="6"/>
      <w:numFmt w:val="decimal"/>
      <w:suff w:val="nothing"/>
      <w:lvlText w:val="（%1）"/>
      <w:lvlJc w:val="left"/>
    </w:lvl>
  </w:abstractNum>
  <w:abstractNum w:abstractNumId="9">
    <w:nsid w:val="46829A8D"/>
    <w:multiLevelType w:val="singleLevel"/>
    <w:tmpl w:val="46829A8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0">
    <w:nsid w:val="4A5881B2"/>
    <w:multiLevelType w:val="singleLevel"/>
    <w:tmpl w:val="4A5881B2"/>
    <w:lvl w:ilvl="0">
      <w:start w:val="1"/>
      <w:numFmt w:val="decimal"/>
      <w:lvlText w:val="%1、"/>
      <w:lvlJc w:val="left"/>
      <w:pPr>
        <w:ind w:left="708" w:hanging="425"/>
      </w:pPr>
      <w:rPr>
        <w:rFonts w:ascii="仿宋" w:eastAsia="仿宋" w:hAnsi="仿宋" w:cs="宋体"/>
      </w:rPr>
    </w:lvl>
  </w:abstractNum>
  <w:abstractNum w:abstractNumId="11">
    <w:nsid w:val="4B9BDE3B"/>
    <w:multiLevelType w:val="singleLevel"/>
    <w:tmpl w:val="4B9BDE3B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2">
    <w:nsid w:val="56A52C99"/>
    <w:multiLevelType w:val="singleLevel"/>
    <w:tmpl w:val="56A52C9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5903336F"/>
    <w:multiLevelType w:val="singleLevel"/>
    <w:tmpl w:val="5903336F"/>
    <w:lvl w:ilvl="0">
      <w:start w:val="5"/>
      <w:numFmt w:val="decimal"/>
      <w:suff w:val="nothing"/>
      <w:lvlText w:val="%1、"/>
      <w:lvlJc w:val="left"/>
    </w:lvl>
  </w:abstractNum>
  <w:abstractNum w:abstractNumId="14">
    <w:nsid w:val="74C3B336"/>
    <w:multiLevelType w:val="singleLevel"/>
    <w:tmpl w:val="74C3B336"/>
    <w:lvl w:ilvl="0">
      <w:start w:val="6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7"/>
  </w:num>
  <w:num w:numId="5">
    <w:abstractNumId w:val="5"/>
  </w:num>
  <w:num w:numId="6">
    <w:abstractNumId w:val="0"/>
  </w:num>
  <w:num w:numId="7">
    <w:abstractNumId w:val="14"/>
  </w:num>
  <w:num w:numId="8">
    <w:abstractNumId w:val="2"/>
  </w:num>
  <w:num w:numId="9">
    <w:abstractNumId w:val="13"/>
  </w:num>
  <w:num w:numId="10">
    <w:abstractNumId w:val="4"/>
  </w:num>
  <w:num w:numId="11">
    <w:abstractNumId w:val="6"/>
  </w:num>
  <w:num w:numId="12">
    <w:abstractNumId w:val="11"/>
  </w:num>
  <w:num w:numId="13">
    <w:abstractNumId w:val="1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OTlmNGVmZjM4NWM4NDFiOWE0NWUxOWE2M2JhZmIifQ=="/>
  </w:docVars>
  <w:rsids>
    <w:rsidRoot w:val="00DD77DF"/>
    <w:rsid w:val="00003E06"/>
    <w:rsid w:val="00057A12"/>
    <w:rsid w:val="00070040"/>
    <w:rsid w:val="000702B9"/>
    <w:rsid w:val="00091795"/>
    <w:rsid w:val="000B1D4A"/>
    <w:rsid w:val="000C0B4B"/>
    <w:rsid w:val="000D1B1B"/>
    <w:rsid w:val="00111EFC"/>
    <w:rsid w:val="00114AA3"/>
    <w:rsid w:val="0012342B"/>
    <w:rsid w:val="001263CF"/>
    <w:rsid w:val="00127F7C"/>
    <w:rsid w:val="001401EA"/>
    <w:rsid w:val="00172759"/>
    <w:rsid w:val="00173D7F"/>
    <w:rsid w:val="00184EFF"/>
    <w:rsid w:val="00185CB0"/>
    <w:rsid w:val="001B3F77"/>
    <w:rsid w:val="001C100B"/>
    <w:rsid w:val="001D35A9"/>
    <w:rsid w:val="001F4662"/>
    <w:rsid w:val="00270F03"/>
    <w:rsid w:val="002D37DC"/>
    <w:rsid w:val="002E3506"/>
    <w:rsid w:val="002E7EFD"/>
    <w:rsid w:val="002F30E8"/>
    <w:rsid w:val="00326E8F"/>
    <w:rsid w:val="0035405B"/>
    <w:rsid w:val="00354AF6"/>
    <w:rsid w:val="003678EC"/>
    <w:rsid w:val="00384CD8"/>
    <w:rsid w:val="003A242A"/>
    <w:rsid w:val="003D67EF"/>
    <w:rsid w:val="003F5670"/>
    <w:rsid w:val="004138C0"/>
    <w:rsid w:val="00421101"/>
    <w:rsid w:val="004379CF"/>
    <w:rsid w:val="00457B04"/>
    <w:rsid w:val="004718C5"/>
    <w:rsid w:val="00487B01"/>
    <w:rsid w:val="00495935"/>
    <w:rsid w:val="004A3173"/>
    <w:rsid w:val="004D7243"/>
    <w:rsid w:val="004E4388"/>
    <w:rsid w:val="004F2119"/>
    <w:rsid w:val="005000CD"/>
    <w:rsid w:val="00512D54"/>
    <w:rsid w:val="00515C49"/>
    <w:rsid w:val="00532DD8"/>
    <w:rsid w:val="00533D14"/>
    <w:rsid w:val="00537B3B"/>
    <w:rsid w:val="0055090A"/>
    <w:rsid w:val="00571CCA"/>
    <w:rsid w:val="005748E6"/>
    <w:rsid w:val="005875A6"/>
    <w:rsid w:val="00597D68"/>
    <w:rsid w:val="005A136B"/>
    <w:rsid w:val="005C1E36"/>
    <w:rsid w:val="005C5E7E"/>
    <w:rsid w:val="005C6A46"/>
    <w:rsid w:val="005F4292"/>
    <w:rsid w:val="0060268D"/>
    <w:rsid w:val="00607678"/>
    <w:rsid w:val="00625633"/>
    <w:rsid w:val="006A58B4"/>
    <w:rsid w:val="006B04E2"/>
    <w:rsid w:val="006C06A4"/>
    <w:rsid w:val="006C784E"/>
    <w:rsid w:val="006D067E"/>
    <w:rsid w:val="006E0E9D"/>
    <w:rsid w:val="006E5DEF"/>
    <w:rsid w:val="007115C1"/>
    <w:rsid w:val="00726D9D"/>
    <w:rsid w:val="00742ADD"/>
    <w:rsid w:val="00746C19"/>
    <w:rsid w:val="00752C24"/>
    <w:rsid w:val="00752FA5"/>
    <w:rsid w:val="00765E9E"/>
    <w:rsid w:val="00776BB9"/>
    <w:rsid w:val="00783832"/>
    <w:rsid w:val="00793C17"/>
    <w:rsid w:val="007A101C"/>
    <w:rsid w:val="00805155"/>
    <w:rsid w:val="00805A89"/>
    <w:rsid w:val="00806320"/>
    <w:rsid w:val="00807F88"/>
    <w:rsid w:val="00830FBA"/>
    <w:rsid w:val="00835AE4"/>
    <w:rsid w:val="008500D5"/>
    <w:rsid w:val="008910C2"/>
    <w:rsid w:val="0089492E"/>
    <w:rsid w:val="00897B30"/>
    <w:rsid w:val="008A2A1D"/>
    <w:rsid w:val="008D2B61"/>
    <w:rsid w:val="008E6AD1"/>
    <w:rsid w:val="008F0AA1"/>
    <w:rsid w:val="008F1FB7"/>
    <w:rsid w:val="00900839"/>
    <w:rsid w:val="00953A0B"/>
    <w:rsid w:val="009574DB"/>
    <w:rsid w:val="009654F5"/>
    <w:rsid w:val="00996666"/>
    <w:rsid w:val="009D0887"/>
    <w:rsid w:val="009D4C11"/>
    <w:rsid w:val="00A0024C"/>
    <w:rsid w:val="00A05661"/>
    <w:rsid w:val="00A2469D"/>
    <w:rsid w:val="00A26960"/>
    <w:rsid w:val="00A30FCC"/>
    <w:rsid w:val="00A35CEB"/>
    <w:rsid w:val="00A45071"/>
    <w:rsid w:val="00A76D06"/>
    <w:rsid w:val="00A836D9"/>
    <w:rsid w:val="00AC2940"/>
    <w:rsid w:val="00AC37F3"/>
    <w:rsid w:val="00AF7E1A"/>
    <w:rsid w:val="00B1092F"/>
    <w:rsid w:val="00B237DB"/>
    <w:rsid w:val="00B378D9"/>
    <w:rsid w:val="00B44715"/>
    <w:rsid w:val="00B524B5"/>
    <w:rsid w:val="00B54887"/>
    <w:rsid w:val="00B6379E"/>
    <w:rsid w:val="00B80CFA"/>
    <w:rsid w:val="00B90393"/>
    <w:rsid w:val="00BA42AD"/>
    <w:rsid w:val="00BB651C"/>
    <w:rsid w:val="00BB7F5D"/>
    <w:rsid w:val="00BF3F93"/>
    <w:rsid w:val="00BF70A6"/>
    <w:rsid w:val="00BF7405"/>
    <w:rsid w:val="00C20864"/>
    <w:rsid w:val="00C455CD"/>
    <w:rsid w:val="00C56C0E"/>
    <w:rsid w:val="00CC73C8"/>
    <w:rsid w:val="00CE645F"/>
    <w:rsid w:val="00D152C1"/>
    <w:rsid w:val="00D263FE"/>
    <w:rsid w:val="00D27301"/>
    <w:rsid w:val="00D46BF3"/>
    <w:rsid w:val="00D81024"/>
    <w:rsid w:val="00DA126F"/>
    <w:rsid w:val="00DB48B5"/>
    <w:rsid w:val="00DC0E5E"/>
    <w:rsid w:val="00DC2ABD"/>
    <w:rsid w:val="00DC323F"/>
    <w:rsid w:val="00DD77DF"/>
    <w:rsid w:val="00DE0172"/>
    <w:rsid w:val="00E01BA6"/>
    <w:rsid w:val="00E43FF3"/>
    <w:rsid w:val="00E523B4"/>
    <w:rsid w:val="00E74E35"/>
    <w:rsid w:val="00E80B84"/>
    <w:rsid w:val="00E95602"/>
    <w:rsid w:val="00EC7811"/>
    <w:rsid w:val="00EF763D"/>
    <w:rsid w:val="00F324E7"/>
    <w:rsid w:val="00F424CE"/>
    <w:rsid w:val="00F77E5F"/>
    <w:rsid w:val="00F855E6"/>
    <w:rsid w:val="00F90573"/>
    <w:rsid w:val="00FD0BCB"/>
    <w:rsid w:val="0F7B58C1"/>
    <w:rsid w:val="11A21718"/>
    <w:rsid w:val="129220B4"/>
    <w:rsid w:val="3B623012"/>
    <w:rsid w:val="40E6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autoRedefine/>
    <w:uiPriority w:val="99"/>
    <w:qFormat/>
    <w:pPr>
      <w:tabs>
        <w:tab w:val="left" w:pos="0"/>
      </w:tabs>
      <w:autoSpaceDE w:val="0"/>
      <w:autoSpaceDN w:val="0"/>
      <w:outlineLvl w:val="3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autoRedefine/>
    <w:uiPriority w:val="1"/>
    <w:qFormat/>
    <w:pPr>
      <w:ind w:left="142"/>
    </w:pPr>
    <w:rPr>
      <w:kern w:val="0"/>
      <w:sz w:val="20"/>
      <w:szCs w:val="21"/>
    </w:rPr>
  </w:style>
  <w:style w:type="paragraph" w:styleId="a4">
    <w:name w:val="Body Text Indent"/>
    <w:basedOn w:val="a"/>
    <w:qFormat/>
    <w:pPr>
      <w:ind w:firstLineChars="179" w:firstLine="501"/>
    </w:pPr>
    <w:rPr>
      <w:sz w:val="28"/>
    </w:rPr>
  </w:style>
  <w:style w:type="paragraph" w:styleId="a5">
    <w:name w:val="Plain Text"/>
    <w:basedOn w:val="a"/>
    <w:link w:val="Char0"/>
    <w:qFormat/>
    <w:rPr>
      <w:rFonts w:ascii="宋体" w:eastAsia="宋体" w:hAnsi="Courier New" w:cs="Times New Roman" w:hint="eastAsia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qFormat/>
    <w:pPr>
      <w:spacing w:before="240" w:after="60" w:line="312" w:lineRule="auto"/>
      <w:jc w:val="left"/>
      <w:outlineLvl w:val="1"/>
    </w:pPr>
    <w:rPr>
      <w:rFonts w:ascii="Calibri Light" w:eastAsia="宋体" w:hAnsi="Calibri Light" w:cs="Times New Roman"/>
      <w:b/>
      <w:bCs/>
      <w:kern w:val="28"/>
      <w:sz w:val="28"/>
      <w:szCs w:val="32"/>
    </w:rPr>
  </w:style>
  <w:style w:type="paragraph" w:styleId="aa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First Indent 2"/>
    <w:basedOn w:val="a4"/>
    <w:next w:val="a"/>
    <w:qFormat/>
    <w:pPr>
      <w:spacing w:line="400" w:lineRule="exact"/>
      <w:ind w:firstLineChars="200" w:firstLine="480"/>
    </w:pPr>
  </w:style>
  <w:style w:type="table" w:styleId="ab">
    <w:name w:val="Table Grid"/>
    <w:basedOn w:val="a1"/>
    <w:autoRedefine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Pr>
      <w:b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Pr>
      <w:kern w:val="0"/>
      <w:sz w:val="20"/>
      <w:szCs w:val="21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autoRedefine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d">
    <w:name w:val="List Paragraph"/>
    <w:basedOn w:val="a"/>
    <w:link w:val="Char5"/>
    <w:qFormat/>
    <w:pPr>
      <w:ind w:firstLineChars="200" w:firstLine="420"/>
    </w:pPr>
  </w:style>
  <w:style w:type="character" w:customStyle="1" w:styleId="4Char">
    <w:name w:val="标题 4 Char"/>
    <w:basedOn w:val="a0"/>
    <w:link w:val="4"/>
    <w:uiPriority w:val="99"/>
    <w:qFormat/>
    <w:rPr>
      <w:rFonts w:ascii="Calibri" w:eastAsia="宋体" w:hAnsi="Calibri" w:cs="Times New Roman"/>
      <w:szCs w:val="24"/>
    </w:rPr>
  </w:style>
  <w:style w:type="character" w:customStyle="1" w:styleId="Char5">
    <w:name w:val="列出段落 Char"/>
    <w:link w:val="ad"/>
    <w:qFormat/>
    <w:rPr>
      <w:kern w:val="2"/>
      <w:sz w:val="21"/>
      <w:szCs w:val="22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  <w:szCs w:val="22"/>
    </w:rPr>
  </w:style>
  <w:style w:type="character" w:customStyle="1" w:styleId="Char4">
    <w:name w:val="副标题 Char"/>
    <w:basedOn w:val="a0"/>
    <w:link w:val="a9"/>
    <w:rPr>
      <w:rFonts w:ascii="Calibri Light" w:eastAsia="宋体" w:hAnsi="Calibri Light" w:cs="Times New Roman"/>
      <w:b/>
      <w:bCs/>
      <w:kern w:val="28"/>
      <w:sz w:val="28"/>
      <w:szCs w:val="32"/>
    </w:rPr>
  </w:style>
  <w:style w:type="character" w:customStyle="1" w:styleId="font31">
    <w:name w:val="font31"/>
    <w:basedOn w:val="a0"/>
    <w:qFormat/>
    <w:rsid w:val="00776BB9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e">
    <w:name w:val="内容正文"/>
    <w:basedOn w:val="a"/>
    <w:qFormat/>
    <w:rsid w:val="00776BB9"/>
    <w:pPr>
      <w:spacing w:afterLines="50" w:after="50" w:line="300" w:lineRule="exact"/>
      <w:ind w:leftChars="850" w:left="850"/>
    </w:pPr>
    <w:rPr>
      <w:rFonts w:ascii="Noto Sans S Chinese Regular" w:eastAsia="Noto Sans S Chinese Regular" w:hAnsi="Noto Sans S Chinese Regular" w:cs="Times New Roman"/>
      <w:szCs w:val="21"/>
    </w:rPr>
  </w:style>
  <w:style w:type="paragraph" w:customStyle="1" w:styleId="0">
    <w:name w:val="样式 首行缩进:  0 字符"/>
    <w:basedOn w:val="a"/>
    <w:autoRedefine/>
    <w:qFormat/>
    <w:rsid w:val="00A30FCC"/>
    <w:pPr>
      <w:spacing w:line="360" w:lineRule="auto"/>
      <w:ind w:firstLineChars="200" w:firstLine="200"/>
    </w:pPr>
    <w:rPr>
      <w:rFonts w:ascii="Arial" w:eastAsia="宋体" w:hAnsi="Arial" w:cs="宋体"/>
      <w:sz w:val="24"/>
      <w:szCs w:val="20"/>
    </w:rPr>
  </w:style>
  <w:style w:type="character" w:customStyle="1" w:styleId="font11">
    <w:name w:val="font11"/>
    <w:basedOn w:val="a0"/>
    <w:autoRedefine/>
    <w:qFormat/>
    <w:rsid w:val="00A30FCC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Default">
    <w:name w:val="Default"/>
    <w:basedOn w:val="a"/>
    <w:rsid w:val="00C56C0E"/>
    <w:pPr>
      <w:widowControl/>
      <w:autoSpaceDE w:val="0"/>
      <w:autoSpaceDN w:val="0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autoRedefine/>
    <w:uiPriority w:val="99"/>
    <w:qFormat/>
    <w:pPr>
      <w:tabs>
        <w:tab w:val="left" w:pos="0"/>
      </w:tabs>
      <w:autoSpaceDE w:val="0"/>
      <w:autoSpaceDN w:val="0"/>
      <w:outlineLvl w:val="3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autoRedefine/>
    <w:uiPriority w:val="1"/>
    <w:qFormat/>
    <w:pPr>
      <w:ind w:left="142"/>
    </w:pPr>
    <w:rPr>
      <w:kern w:val="0"/>
      <w:sz w:val="20"/>
      <w:szCs w:val="21"/>
    </w:rPr>
  </w:style>
  <w:style w:type="paragraph" w:styleId="a4">
    <w:name w:val="Body Text Indent"/>
    <w:basedOn w:val="a"/>
    <w:qFormat/>
    <w:pPr>
      <w:ind w:firstLineChars="179" w:firstLine="501"/>
    </w:pPr>
    <w:rPr>
      <w:sz w:val="28"/>
    </w:rPr>
  </w:style>
  <w:style w:type="paragraph" w:styleId="a5">
    <w:name w:val="Plain Text"/>
    <w:basedOn w:val="a"/>
    <w:link w:val="Char0"/>
    <w:qFormat/>
    <w:rPr>
      <w:rFonts w:ascii="宋体" w:eastAsia="宋体" w:hAnsi="Courier New" w:cs="Times New Roman" w:hint="eastAsia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qFormat/>
    <w:pPr>
      <w:spacing w:before="240" w:after="60" w:line="312" w:lineRule="auto"/>
      <w:jc w:val="left"/>
      <w:outlineLvl w:val="1"/>
    </w:pPr>
    <w:rPr>
      <w:rFonts w:ascii="Calibri Light" w:eastAsia="宋体" w:hAnsi="Calibri Light" w:cs="Times New Roman"/>
      <w:b/>
      <w:bCs/>
      <w:kern w:val="28"/>
      <w:sz w:val="28"/>
      <w:szCs w:val="32"/>
    </w:rPr>
  </w:style>
  <w:style w:type="paragraph" w:styleId="aa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First Indent 2"/>
    <w:basedOn w:val="a4"/>
    <w:next w:val="a"/>
    <w:qFormat/>
    <w:pPr>
      <w:spacing w:line="400" w:lineRule="exact"/>
      <w:ind w:firstLineChars="200" w:firstLine="480"/>
    </w:pPr>
  </w:style>
  <w:style w:type="table" w:styleId="ab">
    <w:name w:val="Table Grid"/>
    <w:basedOn w:val="a1"/>
    <w:autoRedefine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Pr>
      <w:b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Pr>
      <w:kern w:val="0"/>
      <w:sz w:val="20"/>
      <w:szCs w:val="21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autoRedefine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d">
    <w:name w:val="List Paragraph"/>
    <w:basedOn w:val="a"/>
    <w:link w:val="Char5"/>
    <w:qFormat/>
    <w:pPr>
      <w:ind w:firstLineChars="200" w:firstLine="420"/>
    </w:pPr>
  </w:style>
  <w:style w:type="character" w:customStyle="1" w:styleId="4Char">
    <w:name w:val="标题 4 Char"/>
    <w:basedOn w:val="a0"/>
    <w:link w:val="4"/>
    <w:uiPriority w:val="99"/>
    <w:qFormat/>
    <w:rPr>
      <w:rFonts w:ascii="Calibri" w:eastAsia="宋体" w:hAnsi="Calibri" w:cs="Times New Roman"/>
      <w:szCs w:val="24"/>
    </w:rPr>
  </w:style>
  <w:style w:type="character" w:customStyle="1" w:styleId="Char5">
    <w:name w:val="列出段落 Char"/>
    <w:link w:val="ad"/>
    <w:qFormat/>
    <w:rPr>
      <w:kern w:val="2"/>
      <w:sz w:val="21"/>
      <w:szCs w:val="22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  <w:szCs w:val="22"/>
    </w:rPr>
  </w:style>
  <w:style w:type="character" w:customStyle="1" w:styleId="Char4">
    <w:name w:val="副标题 Char"/>
    <w:basedOn w:val="a0"/>
    <w:link w:val="a9"/>
    <w:rPr>
      <w:rFonts w:ascii="Calibri Light" w:eastAsia="宋体" w:hAnsi="Calibri Light" w:cs="Times New Roman"/>
      <w:b/>
      <w:bCs/>
      <w:kern w:val="28"/>
      <w:sz w:val="28"/>
      <w:szCs w:val="32"/>
    </w:rPr>
  </w:style>
  <w:style w:type="character" w:customStyle="1" w:styleId="font31">
    <w:name w:val="font31"/>
    <w:basedOn w:val="a0"/>
    <w:qFormat/>
    <w:rsid w:val="00776BB9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e">
    <w:name w:val="内容正文"/>
    <w:basedOn w:val="a"/>
    <w:qFormat/>
    <w:rsid w:val="00776BB9"/>
    <w:pPr>
      <w:spacing w:afterLines="50" w:after="50" w:line="300" w:lineRule="exact"/>
      <w:ind w:leftChars="850" w:left="850"/>
    </w:pPr>
    <w:rPr>
      <w:rFonts w:ascii="Noto Sans S Chinese Regular" w:eastAsia="Noto Sans S Chinese Regular" w:hAnsi="Noto Sans S Chinese Regular" w:cs="Times New Roman"/>
      <w:szCs w:val="21"/>
    </w:rPr>
  </w:style>
  <w:style w:type="paragraph" w:customStyle="1" w:styleId="0">
    <w:name w:val="样式 首行缩进:  0 字符"/>
    <w:basedOn w:val="a"/>
    <w:autoRedefine/>
    <w:qFormat/>
    <w:rsid w:val="00A30FCC"/>
    <w:pPr>
      <w:spacing w:line="360" w:lineRule="auto"/>
      <w:ind w:firstLineChars="200" w:firstLine="200"/>
    </w:pPr>
    <w:rPr>
      <w:rFonts w:ascii="Arial" w:eastAsia="宋体" w:hAnsi="Arial" w:cs="宋体"/>
      <w:sz w:val="24"/>
      <w:szCs w:val="20"/>
    </w:rPr>
  </w:style>
  <w:style w:type="character" w:customStyle="1" w:styleId="font11">
    <w:name w:val="font11"/>
    <w:basedOn w:val="a0"/>
    <w:autoRedefine/>
    <w:qFormat/>
    <w:rsid w:val="00A30FCC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Default">
    <w:name w:val="Default"/>
    <w:basedOn w:val="a"/>
    <w:rsid w:val="00C56C0E"/>
    <w:pPr>
      <w:widowControl/>
      <w:autoSpaceDE w:val="0"/>
      <w:autoSpaceDN w:val="0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21FB166-788C-427A-9627-C50B0192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资产部</dc:creator>
  <cp:lastModifiedBy>Administrator</cp:lastModifiedBy>
  <cp:revision>161</cp:revision>
  <dcterms:created xsi:type="dcterms:W3CDTF">2024-04-09T12:19:00Z</dcterms:created>
  <dcterms:modified xsi:type="dcterms:W3CDTF">2024-12-02T01:47:00Z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8220532768DB465A9E014035E1B12645_12</vt:lpwstr>
  </property>
</Properties>
</file>